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8FE8F">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：检测清单</w:t>
      </w:r>
    </w:p>
    <w:p w14:paraId="12537BE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三元区碧湖山庄项目周边市政道路工程常规检测A、B线检测清单</w:t>
      </w:r>
    </w:p>
    <w:tbl>
      <w:tblPr>
        <w:tblStyle w:val="8"/>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7"/>
        <w:gridCol w:w="3288"/>
        <w:gridCol w:w="1903"/>
        <w:gridCol w:w="910"/>
        <w:gridCol w:w="975"/>
        <w:gridCol w:w="1029"/>
        <w:gridCol w:w="1190"/>
      </w:tblGrid>
      <w:tr w14:paraId="3ACED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AFF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4C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9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50B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44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179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5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1D7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39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r>
      <w:tr w14:paraId="0656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FF0E2">
            <w:pPr>
              <w:jc w:val="center"/>
              <w:rPr>
                <w:rFonts w:hint="eastAsia" w:ascii="宋体" w:hAnsi="宋体" w:eastAsia="宋体" w:cs="宋体"/>
                <w:i w:val="0"/>
                <w:iCs w:val="0"/>
                <w:color w:val="auto"/>
                <w:sz w:val="20"/>
                <w:szCs w:val="20"/>
                <w:u w:val="none"/>
              </w:rPr>
            </w:pP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69D91">
            <w:pPr>
              <w:jc w:val="center"/>
              <w:rPr>
                <w:rFonts w:hint="eastAsia" w:ascii="宋体" w:hAnsi="宋体" w:eastAsia="宋体" w:cs="宋体"/>
                <w:i w:val="0"/>
                <w:iCs w:val="0"/>
                <w:color w:val="auto"/>
                <w:sz w:val="20"/>
                <w:szCs w:val="20"/>
                <w:u w:val="none"/>
              </w:rPr>
            </w:pPr>
          </w:p>
        </w:tc>
        <w:tc>
          <w:tcPr>
            <w:tcW w:w="9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E5C37">
            <w:pPr>
              <w:jc w:val="center"/>
              <w:rPr>
                <w:rFonts w:hint="eastAsia" w:ascii="宋体" w:hAnsi="宋体" w:eastAsia="宋体" w:cs="宋体"/>
                <w:i w:val="0"/>
                <w:iCs w:val="0"/>
                <w:color w:val="auto"/>
                <w:sz w:val="20"/>
                <w:szCs w:val="20"/>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38A37">
            <w:pPr>
              <w:jc w:val="center"/>
              <w:rPr>
                <w:rFonts w:hint="eastAsia" w:ascii="宋体" w:hAnsi="宋体" w:eastAsia="宋体" w:cs="宋体"/>
                <w:i w:val="0"/>
                <w:iCs w:val="0"/>
                <w:color w:val="auto"/>
                <w:sz w:val="20"/>
                <w:szCs w:val="20"/>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F52E0">
            <w:pPr>
              <w:jc w:val="center"/>
              <w:rPr>
                <w:rFonts w:hint="eastAsia" w:ascii="宋体" w:hAnsi="宋体" w:eastAsia="宋体" w:cs="宋体"/>
                <w:i w:val="0"/>
                <w:iCs w:val="0"/>
                <w:color w:val="auto"/>
                <w:sz w:val="20"/>
                <w:szCs w:val="20"/>
                <w:u w:val="none"/>
              </w:rPr>
            </w:pP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72ABC">
            <w:pPr>
              <w:jc w:val="center"/>
              <w:rPr>
                <w:rFonts w:hint="eastAsia" w:ascii="宋体" w:hAnsi="宋体" w:eastAsia="宋体" w:cs="宋体"/>
                <w:i w:val="0"/>
                <w:iCs w:val="0"/>
                <w:color w:val="auto"/>
                <w:sz w:val="20"/>
                <w:szCs w:val="20"/>
                <w:u w:val="none"/>
              </w:rPr>
            </w:pPr>
          </w:p>
        </w:tc>
        <w:tc>
          <w:tcPr>
            <w:tcW w:w="5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FC641">
            <w:pPr>
              <w:jc w:val="center"/>
              <w:rPr>
                <w:rFonts w:hint="eastAsia" w:ascii="宋体" w:hAnsi="宋体" w:eastAsia="宋体" w:cs="宋体"/>
                <w:i w:val="0"/>
                <w:iCs w:val="0"/>
                <w:color w:val="auto"/>
                <w:sz w:val="20"/>
                <w:szCs w:val="20"/>
                <w:u w:val="none"/>
              </w:rPr>
            </w:pPr>
          </w:p>
        </w:tc>
      </w:tr>
      <w:tr w14:paraId="2524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03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18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7A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A05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8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EA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12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r>
      <w:tr w14:paraId="1652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F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284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细集料（常规检测）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1E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843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66C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A21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7E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6561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2A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58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混凝土拌合物水溶性氯离子含量</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FE60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0E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D1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D29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720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r>
      <w:tr w14:paraId="741E7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9E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833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6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坚固性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25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2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2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532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32494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9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E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砂浆配合比</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718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M7.5/M10/M15</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DC2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77D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1BB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11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1080</w:t>
            </w:r>
          </w:p>
        </w:tc>
      </w:tr>
      <w:tr w14:paraId="2E25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41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08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04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3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7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7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215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71C6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A86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B33E">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33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DN400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2A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D3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DD3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8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4EBBD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12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F10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D4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DN500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455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B1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B1F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A40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06EC5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D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726A">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8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DN600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25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7C5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7DB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B3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0945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A2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AFE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A4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DN800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8D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08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BC5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7C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3A3F3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B3D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9C553">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247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7F1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402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A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6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4A3B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0B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7A8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F8B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DN1200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1AB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1A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71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B06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01307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5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3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F9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8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38A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517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1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23977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B0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91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4E5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05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EA7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E6D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67B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6E9F2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6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73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钢筋混凝土管（承载力）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1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400/500/600/800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99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331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5F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0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554D3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16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B06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PVC排水管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57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27A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69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ACE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65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3A3E0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C7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58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球墨铸铁管（抗拉强度、断后伸长率、布氏硬度）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1CD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963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ECF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F6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6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510</w:t>
            </w:r>
          </w:p>
        </w:tc>
      </w:tr>
      <w:tr w14:paraId="51DA1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518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4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烧结普通砖（抗压强度）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9B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MU10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45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F3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4F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077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4C3A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940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73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9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220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292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09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B9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AAC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r>
      <w:tr w14:paraId="20AC9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CC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A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9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88026">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00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80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8D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FC3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r>
      <w:tr w14:paraId="044D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007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1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透水砖</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1A62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09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0D5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05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D8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1350</w:t>
            </w:r>
          </w:p>
        </w:tc>
      </w:tr>
      <w:tr w14:paraId="1C4FB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6E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8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土工布</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FEF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1A6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70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8B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73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660</w:t>
            </w:r>
          </w:p>
        </w:tc>
      </w:tr>
      <w:tr w14:paraId="417F1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14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F8B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粗集料</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B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片石（抗压强度）</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A9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B4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6D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2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55855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A1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29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95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FD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6E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05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078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r>
      <w:tr w14:paraId="048E7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B7C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02EDF">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37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6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5B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395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6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765</w:t>
            </w:r>
          </w:p>
        </w:tc>
      </w:tr>
      <w:tr w14:paraId="041E1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664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ABD2A">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28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φ28</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5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CB7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97E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FC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r>
      <w:tr w14:paraId="080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4C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A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435B">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10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627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936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85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1800</w:t>
            </w:r>
          </w:p>
        </w:tc>
      </w:tr>
      <w:tr w14:paraId="1C576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EF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C8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预制井（承载力）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F92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5C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DF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7B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2F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1200</w:t>
            </w:r>
          </w:p>
        </w:tc>
      </w:tr>
      <w:tr w14:paraId="6839F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CC5D2">
            <w:pPr>
              <w:jc w:val="center"/>
              <w:rPr>
                <w:rFonts w:hint="eastAsia" w:ascii="宋体" w:hAnsi="宋体" w:eastAsia="宋体" w:cs="宋体"/>
                <w:i w:val="0"/>
                <w:iCs w:val="0"/>
                <w:color w:val="auto"/>
                <w:sz w:val="20"/>
                <w:szCs w:val="20"/>
                <w:u w:val="none"/>
              </w:rPr>
            </w:pP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ECBC">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EBAA3">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FD1CA">
            <w:pPr>
              <w:jc w:val="center"/>
              <w:rPr>
                <w:rFonts w:hint="eastAsia" w:ascii="宋体" w:hAnsi="宋体" w:eastAsia="宋体" w:cs="宋体"/>
                <w:i w:val="0"/>
                <w:iCs w:val="0"/>
                <w:color w:val="auto"/>
                <w:sz w:val="20"/>
                <w:szCs w:val="20"/>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CB31">
            <w:pPr>
              <w:jc w:val="center"/>
              <w:rPr>
                <w:rFonts w:hint="eastAsia" w:ascii="宋体" w:hAnsi="宋体" w:eastAsia="宋体" w:cs="宋体"/>
                <w:i w:val="0"/>
                <w:iCs w:val="0"/>
                <w:color w:val="auto"/>
                <w:sz w:val="20"/>
                <w:szCs w:val="20"/>
                <w:u w:val="none"/>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EC04F">
            <w:pPr>
              <w:jc w:val="center"/>
              <w:rPr>
                <w:rFonts w:hint="eastAsia" w:ascii="宋体" w:hAnsi="宋体" w:eastAsia="宋体" w:cs="宋体"/>
                <w:i w:val="0"/>
                <w:iCs w:val="0"/>
                <w:color w:val="auto"/>
                <w:sz w:val="20"/>
                <w:szCs w:val="20"/>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87D4">
            <w:pPr>
              <w:jc w:val="center"/>
              <w:rPr>
                <w:rFonts w:hint="eastAsia" w:ascii="宋体" w:hAnsi="宋体" w:eastAsia="宋体" w:cs="宋体"/>
                <w:i w:val="0"/>
                <w:iCs w:val="0"/>
                <w:color w:val="auto"/>
                <w:sz w:val="20"/>
                <w:szCs w:val="20"/>
                <w:u w:val="none"/>
              </w:rPr>
            </w:pPr>
          </w:p>
        </w:tc>
      </w:tr>
      <w:tr w14:paraId="32D8E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1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23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电线电缆检测复验（暂定检测参数：导体直径导体电阻、绝缘电阻、电压试验、单根电线电缆不延燃性）</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7A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F5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E94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4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08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DBC0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869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047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砼试块</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A21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D1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08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CB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4EA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1900.8</w:t>
            </w:r>
          </w:p>
        </w:tc>
      </w:tr>
      <w:tr w14:paraId="499C6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69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080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砂浆试块</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BFC0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A8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2D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FA0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12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86.4</w:t>
            </w:r>
          </w:p>
        </w:tc>
      </w:tr>
      <w:tr w14:paraId="5DFF1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6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2B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土样击实</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896A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E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803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E59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E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480</w:t>
            </w:r>
          </w:p>
        </w:tc>
      </w:tr>
      <w:tr w14:paraId="6DD85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5B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27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砂相对密度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738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75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C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232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4A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37DE1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171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B4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击实试验</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CD24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3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8C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4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87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720</w:t>
            </w:r>
          </w:p>
        </w:tc>
      </w:tr>
      <w:tr w14:paraId="2D53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862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71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压实度（环刀法）</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0EDB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2E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B8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91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D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45000</w:t>
            </w:r>
          </w:p>
        </w:tc>
      </w:tr>
      <w:tr w14:paraId="0DC49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D58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4F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压实度（灌砂法）</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01885">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F63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856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6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81B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18000</w:t>
            </w:r>
          </w:p>
        </w:tc>
      </w:tr>
      <w:tr w14:paraId="22937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0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ED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土工CBR</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87550">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3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F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D40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9D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25301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E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793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级配碎石配合比设计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2846F">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0F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80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D93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69F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0E32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4C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D0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水泥稳定层配合比</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86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E56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56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F3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4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6A88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405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972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无侧限抗压强度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244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8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4C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B0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252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2160</w:t>
            </w:r>
          </w:p>
        </w:tc>
      </w:tr>
      <w:tr w14:paraId="23EC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00F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61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弯沉</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8C3CA">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E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F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91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1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1743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2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E9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路面厚度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DEB9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AA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B0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8F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7F3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43EE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F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E0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轻型动力触探</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EEA4">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59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D8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E25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A1C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24300</w:t>
            </w:r>
          </w:p>
        </w:tc>
      </w:tr>
      <w:tr w14:paraId="4E80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6DA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55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剩余动作电流保护器（RCD）</w:t>
            </w:r>
          </w:p>
        </w:tc>
        <w:tc>
          <w:tcPr>
            <w:tcW w:w="9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02FA">
            <w:pPr>
              <w:jc w:val="center"/>
              <w:rPr>
                <w:rFonts w:hint="eastAsia" w:ascii="宋体" w:hAnsi="宋体" w:eastAsia="宋体" w:cs="宋体"/>
                <w:i w:val="0"/>
                <w:iCs w:val="0"/>
                <w:color w:val="auto"/>
                <w:sz w:val="22"/>
                <w:szCs w:val="22"/>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D1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E3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87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F29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900</w:t>
            </w:r>
          </w:p>
        </w:tc>
      </w:tr>
      <w:tr w14:paraId="31E01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4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81BAD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40C91">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123821.7</w:t>
            </w:r>
          </w:p>
        </w:tc>
      </w:tr>
      <w:tr w14:paraId="17E51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957F33">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7C53512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default" w:ascii="黑体" w:hAnsi="黑体" w:eastAsia="黑体" w:cs="黑体"/>
          <w:color w:val="auto"/>
          <w:sz w:val="32"/>
          <w:szCs w:val="32"/>
          <w:highlight w:val="none"/>
          <w:shd w:val="clear" w:color="auto" w:fill="FFFFFF"/>
          <w:lang w:val="en-US" w:eastAsia="zh-CN"/>
        </w:rPr>
      </w:pPr>
    </w:p>
    <w:p w14:paraId="7156F54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三元区碧湖山庄项目周边市政道路工程常规检测C线检测清单</w:t>
      </w:r>
    </w:p>
    <w:tbl>
      <w:tblPr>
        <w:tblStyle w:val="8"/>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0"/>
        <w:gridCol w:w="2729"/>
        <w:gridCol w:w="1770"/>
        <w:gridCol w:w="1051"/>
        <w:gridCol w:w="1113"/>
        <w:gridCol w:w="1171"/>
        <w:gridCol w:w="1340"/>
      </w:tblGrid>
      <w:tr w14:paraId="23C6B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AFC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3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ED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BF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BA2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C21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5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D5D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6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9C4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r>
      <w:tr w14:paraId="7C3FC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4C95">
            <w:pPr>
              <w:jc w:val="center"/>
              <w:rPr>
                <w:rFonts w:hint="eastAsia" w:ascii="宋体" w:hAnsi="宋体" w:eastAsia="宋体" w:cs="宋体"/>
                <w:i w:val="0"/>
                <w:iCs w:val="0"/>
                <w:color w:val="auto"/>
                <w:sz w:val="20"/>
                <w:szCs w:val="20"/>
                <w:u w:val="none"/>
              </w:rPr>
            </w:pPr>
          </w:p>
        </w:tc>
        <w:tc>
          <w:tcPr>
            <w:tcW w:w="13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0E8CA">
            <w:pPr>
              <w:jc w:val="center"/>
              <w:rPr>
                <w:rFonts w:hint="eastAsia" w:ascii="宋体" w:hAnsi="宋体" w:eastAsia="宋体" w:cs="宋体"/>
                <w:i w:val="0"/>
                <w:iCs w:val="0"/>
                <w:color w:val="auto"/>
                <w:sz w:val="20"/>
                <w:szCs w:val="20"/>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90158">
            <w:pPr>
              <w:jc w:val="center"/>
              <w:rPr>
                <w:rFonts w:hint="eastAsia" w:ascii="宋体" w:hAnsi="宋体" w:eastAsia="宋体" w:cs="宋体"/>
                <w:i w:val="0"/>
                <w:iCs w:val="0"/>
                <w:color w:val="auto"/>
                <w:sz w:val="20"/>
                <w:szCs w:val="20"/>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ADC1C">
            <w:pPr>
              <w:jc w:val="center"/>
              <w:rPr>
                <w:rFonts w:hint="eastAsia" w:ascii="宋体" w:hAnsi="宋体" w:eastAsia="宋体" w:cs="宋体"/>
                <w:i w:val="0"/>
                <w:iCs w:val="0"/>
                <w:color w:val="auto"/>
                <w:sz w:val="20"/>
                <w:szCs w:val="20"/>
                <w:u w:val="none"/>
              </w:rPr>
            </w:pPr>
          </w:p>
        </w:tc>
        <w:tc>
          <w:tcPr>
            <w:tcW w:w="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8F445">
            <w:pPr>
              <w:jc w:val="center"/>
              <w:rPr>
                <w:rFonts w:hint="eastAsia" w:ascii="宋体" w:hAnsi="宋体" w:eastAsia="宋体" w:cs="宋体"/>
                <w:i w:val="0"/>
                <w:iCs w:val="0"/>
                <w:color w:val="auto"/>
                <w:sz w:val="20"/>
                <w:szCs w:val="20"/>
                <w:u w:val="none"/>
              </w:rPr>
            </w:pP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B8F74">
            <w:pPr>
              <w:jc w:val="center"/>
              <w:rPr>
                <w:rFonts w:hint="eastAsia" w:ascii="宋体" w:hAnsi="宋体" w:eastAsia="宋体" w:cs="宋体"/>
                <w:i w:val="0"/>
                <w:iCs w:val="0"/>
                <w:color w:val="auto"/>
                <w:sz w:val="20"/>
                <w:szCs w:val="20"/>
                <w:u w:val="none"/>
              </w:rPr>
            </w:pPr>
          </w:p>
        </w:tc>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CF9E2">
            <w:pPr>
              <w:jc w:val="center"/>
              <w:rPr>
                <w:rFonts w:hint="eastAsia" w:ascii="宋体" w:hAnsi="宋体" w:eastAsia="宋体" w:cs="宋体"/>
                <w:i w:val="0"/>
                <w:iCs w:val="0"/>
                <w:color w:val="auto"/>
                <w:sz w:val="20"/>
                <w:szCs w:val="20"/>
                <w:u w:val="none"/>
              </w:rPr>
            </w:pPr>
          </w:p>
        </w:tc>
      </w:tr>
      <w:tr w14:paraId="5F50F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6D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970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36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6B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F2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9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0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r>
      <w:tr w14:paraId="61A1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9D0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7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细集料（常规检测）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5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1E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69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8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D3F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0F47F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37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CC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混凝土拌合物水溶性氯离子含量</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5F58D">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A1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96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6F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781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r>
      <w:tr w14:paraId="0EF76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0A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846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6B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坚固性</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68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DA1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FA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B8B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62F0D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B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12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E9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M7.5/M10/M15</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17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12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A62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5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1080</w:t>
            </w:r>
          </w:p>
        </w:tc>
      </w:tr>
      <w:tr w14:paraId="5A6C8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13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F29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矿粉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368A1">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B8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2F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9F2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88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r>
      <w:tr w14:paraId="0148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B15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9C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砼试块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D03C">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1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EF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E6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C2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1296</w:t>
            </w:r>
          </w:p>
        </w:tc>
      </w:tr>
      <w:tr w14:paraId="2509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8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61B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00AA">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A0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FC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1C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6AD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86.4</w:t>
            </w:r>
          </w:p>
        </w:tc>
      </w:tr>
      <w:tr w14:paraId="5835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F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62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压实度（环刀法）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07DD">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0ED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7A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5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9A2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24000</w:t>
            </w:r>
          </w:p>
        </w:tc>
      </w:tr>
      <w:tr w14:paraId="0E9E6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21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71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压实度（灌砂法）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2317">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6D0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9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FE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05E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9000</w:t>
            </w:r>
          </w:p>
        </w:tc>
      </w:tr>
      <w:tr w14:paraId="269CE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9E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49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水泥稳定层配合比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60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7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6F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7A2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406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1DD0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A7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E2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无侧限抗压强度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1200">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7BD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90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4BE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890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2160</w:t>
            </w:r>
          </w:p>
        </w:tc>
      </w:tr>
      <w:tr w14:paraId="0D3B7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CD4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5B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7D935">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9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8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6D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D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E929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D0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099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路面厚度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2A2CF">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34D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AD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59A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2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037F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F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FC9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轻型动力触探</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98B79">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C5A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5F7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C6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1E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16200</w:t>
            </w:r>
          </w:p>
        </w:tc>
      </w:tr>
      <w:tr w14:paraId="1D27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3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5E3C06">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3FB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63920.4</w:t>
            </w:r>
          </w:p>
        </w:tc>
      </w:tr>
      <w:tr w14:paraId="18CEC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5E5F14">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62AC3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1E6AACA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2F6EEE6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6B2AF35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64DE64C">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DC06EAE">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5BF3FE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：检测清单</w:t>
      </w:r>
    </w:p>
    <w:p w14:paraId="43D68D7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三元区碧湖山庄项目周边市政道路工程平行检测检测清单</w:t>
      </w:r>
    </w:p>
    <w:tbl>
      <w:tblPr>
        <w:tblStyle w:val="8"/>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3023"/>
        <w:gridCol w:w="1455"/>
        <w:gridCol w:w="780"/>
        <w:gridCol w:w="830"/>
        <w:gridCol w:w="906"/>
        <w:gridCol w:w="1105"/>
        <w:gridCol w:w="1403"/>
      </w:tblGrid>
      <w:tr w14:paraId="649A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1E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979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4D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DF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2D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5D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FA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66B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762B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4F886">
            <w:pPr>
              <w:jc w:val="center"/>
              <w:rPr>
                <w:rFonts w:hint="eastAsia" w:ascii="宋体" w:hAnsi="宋体" w:eastAsia="宋体" w:cs="宋体"/>
                <w:i w:val="0"/>
                <w:iCs w:val="0"/>
                <w:color w:val="auto"/>
                <w:sz w:val="20"/>
                <w:szCs w:val="20"/>
                <w:u w:val="none"/>
              </w:rPr>
            </w:pP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0D8F6">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8D84A">
            <w:pPr>
              <w:jc w:val="center"/>
              <w:rPr>
                <w:rFonts w:hint="eastAsia" w:ascii="宋体" w:hAnsi="宋体" w:eastAsia="宋体" w:cs="宋体"/>
                <w:i w:val="0"/>
                <w:iCs w:val="0"/>
                <w:color w:val="auto"/>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AF83B">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5384">
            <w:pPr>
              <w:jc w:val="center"/>
              <w:rPr>
                <w:rFonts w:hint="eastAsia" w:ascii="宋体" w:hAnsi="宋体" w:eastAsia="宋体" w:cs="宋体"/>
                <w:i w:val="0"/>
                <w:iCs w:val="0"/>
                <w:color w:val="auto"/>
                <w:sz w:val="20"/>
                <w:szCs w:val="20"/>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DBAB">
            <w:pPr>
              <w:jc w:val="center"/>
              <w:rPr>
                <w:rFonts w:hint="eastAsia" w:ascii="宋体" w:hAnsi="宋体" w:eastAsia="宋体" w:cs="宋体"/>
                <w:i w:val="0"/>
                <w:iCs w:val="0"/>
                <w:color w:val="auto"/>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21899">
            <w:pPr>
              <w:jc w:val="center"/>
              <w:rPr>
                <w:rFonts w:hint="eastAsia" w:ascii="宋体" w:hAnsi="宋体" w:eastAsia="宋体" w:cs="宋体"/>
                <w:i w:val="0"/>
                <w:iCs w:val="0"/>
                <w:color w:val="auto"/>
                <w:sz w:val="20"/>
                <w:szCs w:val="20"/>
                <w:u w:val="none"/>
              </w:rPr>
            </w:pP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F409">
            <w:pPr>
              <w:jc w:val="center"/>
              <w:rPr>
                <w:rFonts w:hint="eastAsia" w:ascii="宋体" w:hAnsi="宋体" w:eastAsia="宋体" w:cs="宋体"/>
                <w:i w:val="0"/>
                <w:iCs w:val="0"/>
                <w:color w:val="auto"/>
                <w:sz w:val="22"/>
                <w:szCs w:val="22"/>
                <w:u w:val="none"/>
              </w:rPr>
            </w:pPr>
          </w:p>
        </w:tc>
      </w:tr>
      <w:tr w14:paraId="32B5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5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D8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46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E8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4A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B4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86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A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5CA0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69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8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6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3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47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7B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AA0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5E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0C46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F4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977C">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C78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E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7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6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2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1EDA">
            <w:pPr>
              <w:jc w:val="center"/>
              <w:rPr>
                <w:rFonts w:hint="eastAsia" w:ascii="宋体" w:hAnsi="宋体" w:eastAsia="宋体" w:cs="宋体"/>
                <w:i w:val="0"/>
                <w:iCs w:val="0"/>
                <w:color w:val="auto"/>
                <w:sz w:val="22"/>
                <w:szCs w:val="22"/>
                <w:u w:val="none"/>
              </w:rPr>
            </w:pPr>
          </w:p>
        </w:tc>
      </w:tr>
      <w:tr w14:paraId="48A8F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E3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2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E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41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4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F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6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895C">
            <w:pPr>
              <w:jc w:val="center"/>
              <w:rPr>
                <w:rFonts w:hint="eastAsia" w:ascii="宋体" w:hAnsi="宋体" w:eastAsia="宋体" w:cs="宋体"/>
                <w:i w:val="0"/>
                <w:iCs w:val="0"/>
                <w:color w:val="auto"/>
                <w:sz w:val="22"/>
                <w:szCs w:val="22"/>
                <w:u w:val="none"/>
              </w:rPr>
            </w:pPr>
          </w:p>
        </w:tc>
      </w:tr>
      <w:tr w14:paraId="6351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06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B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2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2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DC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F5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7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C23A">
            <w:pPr>
              <w:jc w:val="center"/>
              <w:rPr>
                <w:rFonts w:hint="eastAsia" w:ascii="宋体" w:hAnsi="宋体" w:eastAsia="宋体" w:cs="宋体"/>
                <w:i w:val="0"/>
                <w:iCs w:val="0"/>
                <w:color w:val="auto"/>
                <w:sz w:val="22"/>
                <w:szCs w:val="22"/>
                <w:u w:val="none"/>
              </w:rPr>
            </w:pPr>
          </w:p>
        </w:tc>
      </w:tr>
      <w:tr w14:paraId="38E7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E6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49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04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5E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39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916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E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C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7F920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B36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A4E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38286">
            <w:pPr>
              <w:jc w:val="center"/>
              <w:rPr>
                <w:rFonts w:hint="eastAsia" w:ascii="宋体" w:hAnsi="宋体" w:eastAsia="宋体" w:cs="宋体"/>
                <w:i w:val="0"/>
                <w:iCs w:val="0"/>
                <w:color w:val="auto"/>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1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C4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B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F8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C85A">
            <w:pPr>
              <w:jc w:val="center"/>
              <w:rPr>
                <w:rFonts w:hint="eastAsia" w:ascii="宋体" w:hAnsi="宋体" w:eastAsia="宋体" w:cs="宋体"/>
                <w:i w:val="0"/>
                <w:iCs w:val="0"/>
                <w:color w:val="auto"/>
                <w:sz w:val="22"/>
                <w:szCs w:val="22"/>
                <w:u w:val="none"/>
              </w:rPr>
            </w:pPr>
          </w:p>
        </w:tc>
      </w:tr>
      <w:tr w14:paraId="1F700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0A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8F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77945">
            <w:pPr>
              <w:jc w:val="center"/>
              <w:rPr>
                <w:rFonts w:hint="eastAsia" w:ascii="宋体" w:hAnsi="宋体" w:eastAsia="宋体" w:cs="宋体"/>
                <w:i w:val="0"/>
                <w:iCs w:val="0"/>
                <w:color w:val="auto"/>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7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98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C37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3A6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450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845E">
            <w:pPr>
              <w:jc w:val="center"/>
              <w:rPr>
                <w:rFonts w:hint="eastAsia" w:ascii="宋体" w:hAnsi="宋体" w:eastAsia="宋体" w:cs="宋体"/>
                <w:i w:val="0"/>
                <w:iCs w:val="0"/>
                <w:color w:val="auto"/>
                <w:sz w:val="22"/>
                <w:szCs w:val="22"/>
                <w:u w:val="none"/>
              </w:rPr>
            </w:pPr>
          </w:p>
        </w:tc>
      </w:tr>
      <w:tr w14:paraId="086DE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FE3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C7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5E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4DA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FC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3B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E2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3E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74AF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A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38E39">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DD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D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547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A6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E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765</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16EC">
            <w:pPr>
              <w:jc w:val="center"/>
              <w:rPr>
                <w:rFonts w:hint="eastAsia" w:ascii="宋体" w:hAnsi="宋体" w:eastAsia="宋体" w:cs="宋体"/>
                <w:i w:val="0"/>
                <w:iCs w:val="0"/>
                <w:color w:val="auto"/>
                <w:sz w:val="22"/>
                <w:szCs w:val="22"/>
                <w:u w:val="none"/>
              </w:rPr>
            </w:pPr>
          </w:p>
        </w:tc>
      </w:tr>
      <w:tr w14:paraId="17D61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7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F3DA9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FBE0A">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6193.5</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3A57">
            <w:pPr>
              <w:jc w:val="center"/>
              <w:rPr>
                <w:rFonts w:hint="eastAsia" w:ascii="宋体" w:hAnsi="宋体" w:eastAsia="宋体" w:cs="宋体"/>
                <w:i w:val="0"/>
                <w:iCs w:val="0"/>
                <w:color w:val="auto"/>
                <w:sz w:val="22"/>
                <w:szCs w:val="22"/>
                <w:u w:val="none"/>
              </w:rPr>
            </w:pPr>
          </w:p>
        </w:tc>
      </w:tr>
      <w:tr w14:paraId="4192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4D59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03979AF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C3BE8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A5B3C2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BE4A1B">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8D759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三元区碧湖山庄项目周边市政道路工程检测服务（二次比选）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三元区碧湖山庄项目周边市政道路工程检测服务（二次比选）</w:t>
      </w:r>
      <w:r>
        <w:rPr>
          <w:rFonts w:hint="eastAsia"/>
          <w:color w:val="auto"/>
          <w:highlight w:val="none"/>
          <w:u w:val="none"/>
          <w:lang w:eastAsia="zh-CN"/>
        </w:rPr>
        <w:t>（</w:t>
      </w:r>
      <w:r>
        <w:rPr>
          <w:rFonts w:hint="eastAsia"/>
          <w:color w:val="auto"/>
          <w:highlight w:val="none"/>
          <w:u w:val="none"/>
          <w:lang w:val="en-US" w:eastAsia="zh-CN"/>
        </w:rPr>
        <w:t>合同包</w:t>
      </w:r>
      <w:r>
        <w:rPr>
          <w:rFonts w:hint="eastAsia"/>
          <w:color w:val="auto"/>
          <w:highlight w:val="none"/>
          <w:u w:val="single"/>
          <w:lang w:val="en-US" w:eastAsia="zh-CN"/>
        </w:rPr>
        <w:t xml:space="preserve">    </w:t>
      </w:r>
      <w:r>
        <w:rPr>
          <w:rFonts w:hint="eastAsia"/>
          <w:color w:val="auto"/>
          <w:highlight w:val="none"/>
          <w:u w:val="none"/>
          <w:lang w:eastAsia="zh-CN"/>
        </w:rPr>
        <w:t>）</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3-1.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0"/>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0"/>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0"/>
              <w:jc w:val="center"/>
              <w:rPr>
                <w:rFonts w:hint="eastAsia" w:ascii="宋体" w:cs="仿宋_GB2312"/>
                <w:color w:val="auto"/>
                <w:spacing w:val="14"/>
                <w:szCs w:val="21"/>
                <w:highlight w:val="none"/>
              </w:rPr>
            </w:pPr>
          </w:p>
        </w:tc>
        <w:tc>
          <w:tcPr>
            <w:tcW w:w="1440" w:type="dxa"/>
            <w:noWrap w:val="0"/>
            <w:vAlign w:val="center"/>
          </w:tcPr>
          <w:p w14:paraId="760B961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0"/>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4A4D522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0"/>
              <w:jc w:val="center"/>
              <w:rPr>
                <w:rFonts w:hint="eastAsia" w:ascii="宋体" w:cs="仿宋_GB2312"/>
                <w:color w:val="auto"/>
                <w:spacing w:val="14"/>
                <w:szCs w:val="21"/>
                <w:highlight w:val="none"/>
              </w:rPr>
            </w:pPr>
          </w:p>
        </w:tc>
        <w:tc>
          <w:tcPr>
            <w:tcW w:w="1440" w:type="dxa"/>
            <w:noWrap w:val="0"/>
            <w:vAlign w:val="center"/>
          </w:tcPr>
          <w:p w14:paraId="0B18085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0"/>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0"/>
              <w:jc w:val="center"/>
              <w:rPr>
                <w:rFonts w:hint="eastAsia" w:ascii="宋体" w:cs="仿宋_GB2312"/>
                <w:color w:val="auto"/>
                <w:spacing w:val="14"/>
                <w:szCs w:val="21"/>
                <w:highlight w:val="none"/>
              </w:rPr>
            </w:pPr>
          </w:p>
        </w:tc>
        <w:tc>
          <w:tcPr>
            <w:tcW w:w="1440" w:type="dxa"/>
            <w:noWrap w:val="0"/>
            <w:vAlign w:val="center"/>
          </w:tcPr>
          <w:p w14:paraId="7638FBF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0"/>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0"/>
              <w:jc w:val="center"/>
              <w:rPr>
                <w:rFonts w:hint="eastAsia" w:ascii="宋体" w:cs="仿宋_GB2312"/>
                <w:color w:val="auto"/>
                <w:spacing w:val="14"/>
                <w:szCs w:val="21"/>
                <w:highlight w:val="none"/>
              </w:rPr>
            </w:pPr>
          </w:p>
        </w:tc>
        <w:tc>
          <w:tcPr>
            <w:tcW w:w="1440" w:type="dxa"/>
            <w:noWrap w:val="0"/>
            <w:vAlign w:val="center"/>
          </w:tcPr>
          <w:p w14:paraId="2AFDA81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0"/>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0"/>
              <w:rPr>
                <w:rFonts w:hint="eastAsia" w:ascii="宋体" w:cs="仿宋_GB2312"/>
                <w:color w:val="auto"/>
                <w:spacing w:val="14"/>
                <w:szCs w:val="21"/>
                <w:highlight w:val="none"/>
              </w:rPr>
            </w:pPr>
          </w:p>
          <w:p w14:paraId="284038C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0"/>
        <w:rPr>
          <w:rFonts w:hint="eastAsia" w:ascii="宋体" w:cs="仿宋_GB2312"/>
          <w:color w:val="auto"/>
          <w:spacing w:val="14"/>
          <w:sz w:val="24"/>
          <w:highlight w:val="none"/>
        </w:rPr>
      </w:pPr>
    </w:p>
    <w:p w14:paraId="2CAAD86A">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资质证书复印件、市场监督管理局核发有效的CMA计量认证书复印件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008F1801">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default" w:ascii="宋体"/>
          <w:b/>
          <w:bCs w:val="0"/>
          <w:color w:val="auto"/>
          <w:sz w:val="22"/>
          <w:szCs w:val="22"/>
          <w:highlight w:val="none"/>
          <w:u w:val="none"/>
          <w:lang w:val="en-US" w:eastAsia="zh-CN"/>
        </w:rPr>
      </w:pPr>
      <w:r>
        <w:rPr>
          <w:rFonts w:hint="eastAsia" w:ascii="宋体"/>
          <w:b/>
          <w:bCs w:val="0"/>
          <w:color w:val="auto"/>
          <w:sz w:val="22"/>
          <w:szCs w:val="22"/>
          <w:highlight w:val="none"/>
          <w:u w:val="none"/>
          <w:lang w:val="en-US" w:eastAsia="zh-CN"/>
        </w:rPr>
        <w:t>2.</w:t>
      </w:r>
      <w:r>
        <w:rPr>
          <w:rFonts w:hint="eastAsia" w:ascii="宋体"/>
          <w:b/>
          <w:bCs w:val="0"/>
          <w:color w:val="auto"/>
          <w:sz w:val="22"/>
          <w:szCs w:val="22"/>
          <w:highlight w:val="none"/>
          <w:u w:val="double"/>
          <w:lang w:val="en-US" w:eastAsia="zh-CN"/>
        </w:rPr>
        <w:t>省外检测机构在闽从事质量检测业务的，须提供福建省建设行政主管部门颁发的备案证书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hAnsi="宋体" w:eastAsia="宋体" w:cs="宋体"/>
          <w:b/>
          <w:bCs w:val="0"/>
          <w:color w:val="auto"/>
          <w:szCs w:val="21"/>
          <w:highlight w:val="none"/>
          <w:u w:val="none"/>
          <w:lang w:eastAsia="zh-CN"/>
        </w:rPr>
        <w:t>；</w:t>
      </w:r>
    </w:p>
    <w:p w14:paraId="4EFA9D48">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3-2.授权委托书</w:t>
      </w:r>
      <w:r>
        <w:rPr>
          <w:rFonts w:hint="eastAsia" w:ascii="宋体"/>
          <w:b/>
          <w:color w:val="auto"/>
          <w:sz w:val="24"/>
          <w:szCs w:val="24"/>
          <w:highlight w:val="none"/>
          <w:lang w:eastAsia="zh-CN"/>
        </w:rPr>
        <w:t>（如有）</w:t>
      </w:r>
    </w:p>
    <w:p w14:paraId="0A62C0AF">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7"/>
        <w:shd w:val="clear" w:color="auto" w:fill="FFFFFF"/>
        <w:spacing w:before="0" w:beforeAutospacing="0" w:after="0" w:afterAutospacing="0" w:line="560" w:lineRule="atLeast"/>
        <w:ind w:firstLine="640"/>
        <w:rPr>
          <w:color w:val="auto"/>
          <w:highlight w:val="none"/>
          <w:shd w:val="clear" w:color="auto" w:fill="FFFFFF"/>
        </w:rPr>
      </w:pPr>
    </w:p>
    <w:p w14:paraId="2E988B75">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iCs/>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3-3.拟派出项目负责人简要情况表</w:t>
      </w:r>
    </w:p>
    <w:p w14:paraId="50C60B09">
      <w:pPr>
        <w:rPr>
          <w:rFonts w:hint="eastAsia" w:ascii="宋体"/>
          <w:b/>
          <w:color w:val="auto"/>
          <w:sz w:val="24"/>
          <w:szCs w:val="24"/>
          <w:highlight w:val="none"/>
          <w:lang w:val="en-US" w:eastAsia="zh-CN"/>
        </w:rPr>
      </w:pPr>
    </w:p>
    <w:p w14:paraId="04A6B29B">
      <w:pPr>
        <w:spacing w:line="360" w:lineRule="auto"/>
        <w:rPr>
          <w:rFonts w:hint="eastAsia" w:ascii="宋体" w:hAnsi="宋体" w:cs="宋体"/>
          <w:b/>
          <w:color w:val="auto"/>
          <w:sz w:val="21"/>
          <w:u w:val="double"/>
        </w:rPr>
      </w:pPr>
    </w:p>
    <w:p w14:paraId="2D943974">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拟派出项目负责人简要情况表</w:t>
      </w:r>
    </w:p>
    <w:tbl>
      <w:tblPr>
        <w:tblStyle w:val="8"/>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052"/>
        <w:gridCol w:w="1914"/>
        <w:gridCol w:w="1177"/>
        <w:gridCol w:w="418"/>
        <w:gridCol w:w="1543"/>
        <w:gridCol w:w="291"/>
        <w:gridCol w:w="2169"/>
      </w:tblGrid>
      <w:tr w14:paraId="3E44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143DE6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52" w:type="dxa"/>
            <w:vAlign w:val="center"/>
          </w:tcPr>
          <w:p w14:paraId="464FEF56">
            <w:pPr>
              <w:jc w:val="center"/>
              <w:rPr>
                <w:rFonts w:hint="eastAsia" w:ascii="宋体" w:hAnsi="宋体" w:cs="宋体"/>
                <w:color w:val="auto"/>
                <w:sz w:val="24"/>
                <w:szCs w:val="24"/>
                <w:highlight w:val="none"/>
              </w:rPr>
            </w:pPr>
          </w:p>
        </w:tc>
        <w:tc>
          <w:tcPr>
            <w:tcW w:w="1914" w:type="dxa"/>
            <w:vAlign w:val="center"/>
          </w:tcPr>
          <w:p w14:paraId="18B20A9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598" w:type="dxa"/>
            <w:gridSpan w:val="5"/>
            <w:vAlign w:val="center"/>
          </w:tcPr>
          <w:p w14:paraId="590D6EE7">
            <w:pPr>
              <w:jc w:val="center"/>
              <w:rPr>
                <w:rFonts w:hint="eastAsia" w:ascii="宋体" w:hAnsi="宋体" w:cs="宋体"/>
                <w:color w:val="auto"/>
                <w:sz w:val="24"/>
                <w:szCs w:val="24"/>
                <w:highlight w:val="none"/>
              </w:rPr>
            </w:pPr>
          </w:p>
        </w:tc>
      </w:tr>
      <w:tr w14:paraId="0B9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651C15E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52" w:type="dxa"/>
            <w:vAlign w:val="center"/>
          </w:tcPr>
          <w:p w14:paraId="0899F6F9">
            <w:pPr>
              <w:jc w:val="center"/>
              <w:rPr>
                <w:rFonts w:hint="eastAsia" w:ascii="宋体" w:hAnsi="宋体" w:cs="宋体"/>
                <w:color w:val="auto"/>
                <w:sz w:val="24"/>
                <w:szCs w:val="24"/>
                <w:highlight w:val="none"/>
              </w:rPr>
            </w:pPr>
          </w:p>
        </w:tc>
        <w:tc>
          <w:tcPr>
            <w:tcW w:w="1914" w:type="dxa"/>
            <w:vAlign w:val="center"/>
          </w:tcPr>
          <w:p w14:paraId="58EF2DB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1595" w:type="dxa"/>
            <w:gridSpan w:val="2"/>
            <w:vAlign w:val="center"/>
          </w:tcPr>
          <w:p w14:paraId="48717AC2">
            <w:pPr>
              <w:jc w:val="center"/>
              <w:rPr>
                <w:rFonts w:hint="eastAsia" w:ascii="宋体" w:hAnsi="宋体" w:cs="宋体"/>
                <w:color w:val="auto"/>
                <w:sz w:val="24"/>
                <w:szCs w:val="24"/>
                <w:highlight w:val="none"/>
              </w:rPr>
            </w:pPr>
          </w:p>
        </w:tc>
        <w:tc>
          <w:tcPr>
            <w:tcW w:w="1834" w:type="dxa"/>
            <w:gridSpan w:val="2"/>
            <w:vAlign w:val="center"/>
          </w:tcPr>
          <w:p w14:paraId="359DB0C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2169" w:type="dxa"/>
            <w:vAlign w:val="center"/>
          </w:tcPr>
          <w:p w14:paraId="33B716A9">
            <w:pPr>
              <w:jc w:val="center"/>
              <w:rPr>
                <w:rFonts w:hint="eastAsia" w:ascii="宋体" w:hAnsi="宋体" w:cs="宋体"/>
                <w:color w:val="auto"/>
                <w:sz w:val="24"/>
                <w:szCs w:val="24"/>
                <w:highlight w:val="none"/>
              </w:rPr>
            </w:pPr>
          </w:p>
        </w:tc>
      </w:tr>
      <w:tr w14:paraId="5138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360" w:type="dxa"/>
            <w:gridSpan w:val="3"/>
            <w:vAlign w:val="center"/>
          </w:tcPr>
          <w:p w14:paraId="4DC363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1595" w:type="dxa"/>
            <w:gridSpan w:val="2"/>
            <w:tcBorders>
              <w:right w:val="single" w:color="auto" w:sz="4" w:space="0"/>
            </w:tcBorders>
            <w:vAlign w:val="center"/>
          </w:tcPr>
          <w:p w14:paraId="441C5901">
            <w:pPr>
              <w:jc w:val="center"/>
              <w:rPr>
                <w:rFonts w:hint="eastAsia" w:ascii="宋体" w:hAnsi="宋体" w:cs="宋体"/>
                <w:color w:val="auto"/>
                <w:sz w:val="24"/>
                <w:szCs w:val="24"/>
                <w:highlight w:val="none"/>
              </w:rPr>
            </w:pPr>
          </w:p>
        </w:tc>
        <w:tc>
          <w:tcPr>
            <w:tcW w:w="1834" w:type="dxa"/>
            <w:gridSpan w:val="2"/>
            <w:tcBorders>
              <w:left w:val="single" w:color="auto" w:sz="4" w:space="0"/>
              <w:right w:val="single" w:color="auto" w:sz="4" w:space="0"/>
            </w:tcBorders>
            <w:vAlign w:val="center"/>
          </w:tcPr>
          <w:p w14:paraId="43AAD25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2169" w:type="dxa"/>
            <w:tcBorders>
              <w:left w:val="single" w:color="auto" w:sz="4" w:space="0"/>
            </w:tcBorders>
            <w:vAlign w:val="center"/>
          </w:tcPr>
          <w:p w14:paraId="0DDB56E3">
            <w:pPr>
              <w:jc w:val="center"/>
              <w:rPr>
                <w:rFonts w:hint="eastAsia" w:ascii="宋体" w:hAnsi="宋体" w:cs="宋体"/>
                <w:color w:val="auto"/>
                <w:sz w:val="24"/>
                <w:szCs w:val="24"/>
                <w:highlight w:val="none"/>
              </w:rPr>
            </w:pPr>
          </w:p>
        </w:tc>
      </w:tr>
      <w:tr w14:paraId="1E4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94" w:type="dxa"/>
            <w:vAlign w:val="center"/>
          </w:tcPr>
          <w:p w14:paraId="71C1E9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64" w:type="dxa"/>
            <w:gridSpan w:val="7"/>
            <w:vAlign w:val="center"/>
          </w:tcPr>
          <w:p w14:paraId="03C291A0">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128E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58" w:type="dxa"/>
            <w:gridSpan w:val="8"/>
            <w:vAlign w:val="center"/>
          </w:tcPr>
          <w:p w14:paraId="75DFDA8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2378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4" w:type="dxa"/>
            <w:vAlign w:val="center"/>
          </w:tcPr>
          <w:p w14:paraId="7C1C868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143" w:type="dxa"/>
            <w:gridSpan w:val="3"/>
            <w:vAlign w:val="center"/>
          </w:tcPr>
          <w:p w14:paraId="6B39DD5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961" w:type="dxa"/>
            <w:gridSpan w:val="2"/>
            <w:vAlign w:val="center"/>
          </w:tcPr>
          <w:p w14:paraId="610DC7E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2460" w:type="dxa"/>
            <w:gridSpan w:val="2"/>
            <w:vAlign w:val="center"/>
          </w:tcPr>
          <w:p w14:paraId="2F85E1D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787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164EBE7F">
            <w:pPr>
              <w:jc w:val="center"/>
              <w:rPr>
                <w:rFonts w:hint="eastAsia" w:ascii="宋体" w:hAnsi="宋体" w:cs="宋体"/>
                <w:color w:val="auto"/>
                <w:sz w:val="24"/>
                <w:szCs w:val="24"/>
                <w:highlight w:val="none"/>
              </w:rPr>
            </w:pPr>
          </w:p>
        </w:tc>
        <w:tc>
          <w:tcPr>
            <w:tcW w:w="4143" w:type="dxa"/>
            <w:gridSpan w:val="3"/>
            <w:vAlign w:val="center"/>
          </w:tcPr>
          <w:p w14:paraId="2FE57159">
            <w:pPr>
              <w:jc w:val="center"/>
              <w:rPr>
                <w:rFonts w:hint="eastAsia" w:ascii="宋体" w:hAnsi="宋体" w:cs="宋体"/>
                <w:color w:val="auto"/>
                <w:sz w:val="24"/>
                <w:szCs w:val="24"/>
                <w:highlight w:val="none"/>
              </w:rPr>
            </w:pPr>
          </w:p>
        </w:tc>
        <w:tc>
          <w:tcPr>
            <w:tcW w:w="1961" w:type="dxa"/>
            <w:gridSpan w:val="2"/>
            <w:vAlign w:val="center"/>
          </w:tcPr>
          <w:p w14:paraId="77EF0FCD">
            <w:pPr>
              <w:jc w:val="center"/>
              <w:rPr>
                <w:rFonts w:hint="eastAsia" w:ascii="宋体" w:hAnsi="宋体" w:cs="宋体"/>
                <w:color w:val="auto"/>
                <w:sz w:val="24"/>
                <w:szCs w:val="24"/>
                <w:highlight w:val="none"/>
              </w:rPr>
            </w:pPr>
          </w:p>
        </w:tc>
        <w:tc>
          <w:tcPr>
            <w:tcW w:w="2460" w:type="dxa"/>
            <w:gridSpan w:val="2"/>
            <w:vAlign w:val="center"/>
          </w:tcPr>
          <w:p w14:paraId="050FE3FF">
            <w:pPr>
              <w:jc w:val="center"/>
              <w:rPr>
                <w:rFonts w:hint="eastAsia" w:ascii="宋体" w:hAnsi="宋体" w:cs="宋体"/>
                <w:color w:val="auto"/>
                <w:sz w:val="24"/>
                <w:szCs w:val="24"/>
                <w:highlight w:val="none"/>
              </w:rPr>
            </w:pPr>
          </w:p>
        </w:tc>
      </w:tr>
      <w:tr w14:paraId="204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32C968C">
            <w:pPr>
              <w:jc w:val="center"/>
              <w:rPr>
                <w:rFonts w:hint="eastAsia" w:ascii="宋体" w:hAnsi="宋体" w:cs="宋体"/>
                <w:color w:val="auto"/>
                <w:sz w:val="24"/>
                <w:szCs w:val="24"/>
                <w:highlight w:val="none"/>
              </w:rPr>
            </w:pPr>
          </w:p>
        </w:tc>
        <w:tc>
          <w:tcPr>
            <w:tcW w:w="4143" w:type="dxa"/>
            <w:gridSpan w:val="3"/>
            <w:vAlign w:val="center"/>
          </w:tcPr>
          <w:p w14:paraId="3DCDBB85">
            <w:pPr>
              <w:jc w:val="center"/>
              <w:rPr>
                <w:rFonts w:hint="eastAsia" w:ascii="宋体" w:hAnsi="宋体" w:cs="宋体"/>
                <w:color w:val="auto"/>
                <w:sz w:val="24"/>
                <w:szCs w:val="24"/>
                <w:highlight w:val="none"/>
              </w:rPr>
            </w:pPr>
          </w:p>
        </w:tc>
        <w:tc>
          <w:tcPr>
            <w:tcW w:w="1961" w:type="dxa"/>
            <w:gridSpan w:val="2"/>
            <w:vAlign w:val="center"/>
          </w:tcPr>
          <w:p w14:paraId="131C20B8">
            <w:pPr>
              <w:jc w:val="center"/>
              <w:rPr>
                <w:rFonts w:hint="eastAsia" w:ascii="宋体" w:hAnsi="宋体" w:cs="宋体"/>
                <w:color w:val="auto"/>
                <w:sz w:val="24"/>
                <w:szCs w:val="24"/>
                <w:highlight w:val="none"/>
              </w:rPr>
            </w:pPr>
          </w:p>
        </w:tc>
        <w:tc>
          <w:tcPr>
            <w:tcW w:w="2460" w:type="dxa"/>
            <w:gridSpan w:val="2"/>
            <w:vAlign w:val="center"/>
          </w:tcPr>
          <w:p w14:paraId="56725C6A">
            <w:pPr>
              <w:jc w:val="center"/>
              <w:rPr>
                <w:rFonts w:hint="eastAsia" w:ascii="宋体" w:hAnsi="宋体" w:cs="宋体"/>
                <w:color w:val="auto"/>
                <w:sz w:val="24"/>
                <w:szCs w:val="24"/>
                <w:highlight w:val="none"/>
              </w:rPr>
            </w:pPr>
          </w:p>
        </w:tc>
      </w:tr>
      <w:tr w14:paraId="7084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492C43E">
            <w:pPr>
              <w:jc w:val="center"/>
              <w:rPr>
                <w:rFonts w:hint="eastAsia" w:ascii="宋体" w:hAnsi="宋体" w:cs="宋体"/>
                <w:color w:val="auto"/>
                <w:sz w:val="24"/>
                <w:szCs w:val="24"/>
                <w:highlight w:val="none"/>
              </w:rPr>
            </w:pPr>
          </w:p>
        </w:tc>
        <w:tc>
          <w:tcPr>
            <w:tcW w:w="4143" w:type="dxa"/>
            <w:gridSpan w:val="3"/>
            <w:vAlign w:val="center"/>
          </w:tcPr>
          <w:p w14:paraId="5D2E9003">
            <w:pPr>
              <w:jc w:val="center"/>
              <w:rPr>
                <w:rFonts w:hint="eastAsia" w:ascii="宋体" w:hAnsi="宋体" w:cs="宋体"/>
                <w:color w:val="auto"/>
                <w:sz w:val="24"/>
                <w:szCs w:val="24"/>
                <w:highlight w:val="none"/>
              </w:rPr>
            </w:pPr>
          </w:p>
        </w:tc>
        <w:tc>
          <w:tcPr>
            <w:tcW w:w="1961" w:type="dxa"/>
            <w:gridSpan w:val="2"/>
            <w:vAlign w:val="center"/>
          </w:tcPr>
          <w:p w14:paraId="0A70FDB1">
            <w:pPr>
              <w:jc w:val="center"/>
              <w:rPr>
                <w:rFonts w:hint="eastAsia" w:ascii="宋体" w:hAnsi="宋体" w:cs="宋体"/>
                <w:color w:val="auto"/>
                <w:sz w:val="24"/>
                <w:szCs w:val="24"/>
                <w:highlight w:val="none"/>
              </w:rPr>
            </w:pPr>
          </w:p>
        </w:tc>
        <w:tc>
          <w:tcPr>
            <w:tcW w:w="2460" w:type="dxa"/>
            <w:gridSpan w:val="2"/>
            <w:vAlign w:val="center"/>
          </w:tcPr>
          <w:p w14:paraId="792306A3">
            <w:pPr>
              <w:jc w:val="center"/>
              <w:rPr>
                <w:rFonts w:hint="eastAsia" w:ascii="宋体" w:hAnsi="宋体" w:cs="宋体"/>
                <w:color w:val="auto"/>
                <w:sz w:val="24"/>
                <w:szCs w:val="24"/>
                <w:highlight w:val="none"/>
              </w:rPr>
            </w:pPr>
          </w:p>
        </w:tc>
      </w:tr>
    </w:tbl>
    <w:p w14:paraId="7EB7F679">
      <w:pPr>
        <w:pStyle w:val="3"/>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13690F9">
      <w:pPr>
        <w:pStyle w:val="3"/>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(盖单位公章)</w:t>
      </w:r>
    </w:p>
    <w:p w14:paraId="722F8D0E">
      <w:pPr>
        <w:rPr>
          <w:rFonts w:hint="eastAsia" w:ascii="宋体" w:hAnsi="宋体" w:cs="宋体"/>
          <w:color w:val="auto"/>
          <w:sz w:val="24"/>
          <w:szCs w:val="24"/>
          <w:highlight w:val="none"/>
        </w:rPr>
      </w:pPr>
    </w:p>
    <w:p w14:paraId="442BFB0A">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b/>
          <w:bCs/>
          <w:color w:val="auto"/>
          <w:sz w:val="21"/>
          <w:szCs w:val="21"/>
          <w:highlight w:val="none"/>
          <w:u w:val="none"/>
        </w:rPr>
        <w:t>1.</w:t>
      </w:r>
      <w:r>
        <w:rPr>
          <w:rFonts w:hint="eastAsia" w:ascii="宋体" w:hAnsi="宋体" w:cs="宋体"/>
          <w:b/>
          <w:color w:val="auto"/>
          <w:sz w:val="21"/>
          <w:szCs w:val="21"/>
          <w:highlight w:val="none"/>
          <w:u w:val="double"/>
        </w:rPr>
        <w:t>拟派出项目负责人须附上其有效的身份证和职称证书</w:t>
      </w:r>
      <w:r>
        <w:rPr>
          <w:rFonts w:hint="eastAsia" w:cs="宋体"/>
          <w:b/>
          <w:color w:val="auto"/>
          <w:sz w:val="21"/>
          <w:szCs w:val="21"/>
          <w:highlight w:val="none"/>
          <w:u w:val="double"/>
          <w:lang w:val="en-US" w:eastAsia="zh-CN"/>
        </w:rPr>
        <w:t>或</w:t>
      </w:r>
      <w:r>
        <w:rPr>
          <w:rFonts w:hint="eastAsia" w:cs="宋体"/>
          <w:b/>
          <w:color w:val="auto"/>
          <w:sz w:val="21"/>
          <w:szCs w:val="21"/>
          <w:highlight w:val="none"/>
          <w:u w:val="double"/>
          <w:lang w:eastAsia="zh-CN"/>
        </w:rPr>
        <w:t>人员岗位证书</w:t>
      </w:r>
      <w:r>
        <w:rPr>
          <w:rFonts w:hint="eastAsia" w:ascii="宋体" w:hAnsi="宋体" w:cs="宋体"/>
          <w:b/>
          <w:color w:val="auto"/>
          <w:sz w:val="21"/>
          <w:szCs w:val="21"/>
          <w:highlight w:val="none"/>
          <w:u w:val="double"/>
        </w:rPr>
        <w:t>的复印件并加盖比选申请人单位公章。拟派出</w:t>
      </w:r>
      <w:r>
        <w:rPr>
          <w:rFonts w:hint="eastAsia" w:ascii="宋体" w:hAnsi="宋体" w:cs="宋体"/>
          <w:b/>
          <w:color w:val="auto"/>
          <w:sz w:val="21"/>
          <w:szCs w:val="21"/>
          <w:u w:val="double"/>
        </w:rPr>
        <w:t>项目负责人须</w:t>
      </w:r>
      <w:r>
        <w:rPr>
          <w:rFonts w:hint="eastAsia" w:cs="宋体"/>
          <w:b/>
          <w:color w:val="auto"/>
          <w:sz w:val="21"/>
          <w:szCs w:val="21"/>
          <w:u w:val="double"/>
          <w:lang w:eastAsia="zh-CN"/>
        </w:rPr>
        <w:t>为比选申请人本单位在岗员工，</w:t>
      </w:r>
      <w:r>
        <w:rPr>
          <w:rFonts w:hint="eastAsia" w:ascii="宋体" w:hAnsi="宋体" w:cs="宋体"/>
          <w:b/>
          <w:color w:val="auto"/>
          <w:sz w:val="21"/>
          <w:szCs w:val="21"/>
          <w:highlight w:val="none"/>
          <w:u w:val="double"/>
        </w:rPr>
        <w:t>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p>
    <w:p w14:paraId="3D624087">
      <w:pPr>
        <w:pStyle w:val="4"/>
        <w:rPr>
          <w:rFonts w:hint="eastAsia"/>
          <w:color w:val="auto"/>
          <w:lang w:val="en-US" w:eastAsia="zh-CN"/>
        </w:rPr>
      </w:pPr>
    </w:p>
    <w:p w14:paraId="470C9A6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0E67FA">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3-4.其他证明文件</w:t>
      </w:r>
    </w:p>
    <w:p w14:paraId="7486073A">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2"/>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4"/>
        <w:rPr>
          <w:rFonts w:hint="eastAsia"/>
          <w:color w:val="auto"/>
          <w:lang w:val="en-US" w:eastAsia="zh-CN"/>
        </w:rPr>
      </w:pPr>
      <w:r>
        <w:rPr>
          <w:rFonts w:hint="eastAsia"/>
          <w:b/>
          <w:bCs/>
          <w:color w:val="auto"/>
          <w:sz w:val="24"/>
          <w:szCs w:val="24"/>
          <w:lang w:val="en-US" w:eastAsia="zh-CN"/>
        </w:rPr>
        <w:t>注：包含但不限于提供：</w:t>
      </w:r>
    </w:p>
    <w:p w14:paraId="48C11ECA">
      <w:pPr>
        <w:ind w:firstLine="560" w:firstLineChars="200"/>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28"/>
          <w:szCs w:val="28"/>
          <w:highlight w:val="none"/>
          <w:shd w:val="clear" w:color="auto" w:fill="FFFFFF"/>
          <w:lang w:eastAsia="zh-CN"/>
        </w:rPr>
        <w:t>比选申请人或其现任法定代表人未被列入全国失信被执行人名单（需附上网页查询截图）。比选申请人须提供在国家企业信用信息公示系统（网址：www.gsxt.gov.cn）查询结果全网页截图并加盖比选申请人单位公章。</w:t>
      </w:r>
    </w:p>
    <w:p w14:paraId="402EEA5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74B7A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B170A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623E0F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4F22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47A0A0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4F6DBC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26D255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7CC1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9FA1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 xml:space="preserve">                       </w:t>
      </w:r>
      <w:r>
        <w:rPr>
          <w:rFonts w:hint="eastAsia" w:ascii="黑体" w:hAnsi="黑体" w:eastAsia="黑体" w:cs="黑体"/>
          <w:color w:val="auto"/>
          <w:sz w:val="36"/>
          <w:szCs w:val="36"/>
          <w:highlight w:val="none"/>
          <w:shd w:val="clear" w:color="auto" w:fill="FFFFFF"/>
          <w:lang w:val="en-US" w:eastAsia="zh-CN"/>
        </w:rPr>
        <w:t xml:space="preserve"> 合同包</w:t>
      </w:r>
      <w:r>
        <w:rPr>
          <w:rFonts w:hint="eastAsia" w:ascii="黑体" w:hAnsi="黑体" w:eastAsia="黑体" w:cs="黑体"/>
          <w:color w:val="auto"/>
          <w:sz w:val="36"/>
          <w:szCs w:val="36"/>
          <w:highlight w:val="none"/>
          <w:u w:val="single"/>
          <w:shd w:val="clear" w:color="auto" w:fill="FFFFFF"/>
          <w:lang w:val="en-US" w:eastAsia="zh-CN"/>
        </w:rPr>
        <w:t xml:space="preserve">  1   </w:t>
      </w:r>
    </w:p>
    <w:p w14:paraId="21D53778">
      <w:pPr>
        <w:rPr>
          <w:color w:val="auto"/>
          <w:sz w:val="24"/>
          <w:szCs w:val="24"/>
          <w:highlight w:val="none"/>
          <w:u w:val="none"/>
        </w:rPr>
      </w:pPr>
    </w:p>
    <w:p w14:paraId="24E282FB">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三元区碧湖山庄项目周边市政道路工程检测服务（二次比选）</w:t>
            </w:r>
          </w:p>
        </w:tc>
      </w:tr>
      <w:tr w14:paraId="4AB2A88D">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BC4CA96">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5997" w:type="dxa"/>
            <w:tcBorders>
              <w:top w:val="single" w:color="auto" w:sz="8" w:space="0"/>
              <w:left w:val="single" w:color="auto" w:sz="8" w:space="0"/>
              <w:bottom w:val="single" w:color="auto" w:sz="8" w:space="0"/>
              <w:right w:val="single" w:color="auto" w:sz="8" w:space="0"/>
            </w:tcBorders>
            <w:vAlign w:val="center"/>
          </w:tcPr>
          <w:p w14:paraId="5B5C4CC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三元区碧湖山庄项目周边市政道路工程常规检测</w:t>
            </w: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自检测开始之日起至本工程竣工验收合格之日止</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p>
        </w:tc>
      </w:tr>
    </w:tbl>
    <w:p w14:paraId="009A090F">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583E0FF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A555127">
      <w:pPr>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highlight w:val="cyan"/>
          <w:lang w:val="en-US" w:eastAsia="zh-CN"/>
        </w:rPr>
        <w:br w:type="page"/>
      </w:r>
    </w:p>
    <w:p w14:paraId="5D83680C">
      <w:pPr>
        <w:jc w:val="cente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6"/>
          <w:szCs w:val="36"/>
          <w:highlight w:val="none"/>
          <w:shd w:val="clear" w:color="auto" w:fill="FFFFFF"/>
          <w:lang w:val="en-US" w:eastAsia="zh-CN"/>
        </w:rPr>
        <w:t>合同包</w:t>
      </w:r>
      <w:r>
        <w:rPr>
          <w:rFonts w:hint="eastAsia" w:ascii="黑体" w:hAnsi="黑体" w:eastAsia="黑体" w:cs="黑体"/>
          <w:color w:val="auto"/>
          <w:sz w:val="36"/>
          <w:szCs w:val="36"/>
          <w:highlight w:val="none"/>
          <w:u w:val="single"/>
          <w:shd w:val="clear" w:color="auto" w:fill="FFFFFF"/>
          <w:lang w:val="en-US" w:eastAsia="zh-CN"/>
        </w:rPr>
        <w:t xml:space="preserve">  2  </w:t>
      </w:r>
    </w:p>
    <w:p w14:paraId="46577DD2">
      <w:pPr>
        <w:rPr>
          <w:color w:val="auto"/>
          <w:sz w:val="24"/>
          <w:szCs w:val="24"/>
          <w:highlight w:val="none"/>
          <w:u w:val="none"/>
        </w:rPr>
      </w:pPr>
    </w:p>
    <w:p w14:paraId="733E5A76">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78B89908">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BB6944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8B3B08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三元区碧湖山庄项目周边市政道路工程检测服务（二次比选）</w:t>
            </w:r>
          </w:p>
        </w:tc>
      </w:tr>
      <w:tr w14:paraId="622D4DFC">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D6C7404">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5997" w:type="dxa"/>
            <w:tcBorders>
              <w:top w:val="single" w:color="auto" w:sz="8" w:space="0"/>
              <w:left w:val="single" w:color="auto" w:sz="8" w:space="0"/>
              <w:bottom w:val="single" w:color="auto" w:sz="8" w:space="0"/>
              <w:right w:val="single" w:color="auto" w:sz="8" w:space="0"/>
            </w:tcBorders>
            <w:vAlign w:val="center"/>
          </w:tcPr>
          <w:p w14:paraId="7321E4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三元区碧湖山庄项目周边市政道路工程平行检测</w:t>
            </w:r>
          </w:p>
        </w:tc>
      </w:tr>
      <w:tr w14:paraId="3C170933">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1312337">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22925077">
            <w:pPr>
              <w:jc w:val="center"/>
              <w:rPr>
                <w:rFonts w:hint="eastAsia" w:ascii="宋体" w:hAnsi="宋体" w:eastAsia="宋体" w:cs="宋体"/>
                <w:color w:val="auto"/>
                <w:kern w:val="0"/>
                <w:sz w:val="24"/>
                <w:szCs w:val="24"/>
                <w:lang w:val="en-US" w:eastAsia="zh-CN" w:bidi="ar-SA"/>
              </w:rPr>
            </w:pPr>
          </w:p>
        </w:tc>
      </w:tr>
      <w:tr w14:paraId="5D02AC1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38F9688">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7E562F21">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5F8D4607">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04A1672">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5997" w:type="dxa"/>
            <w:tcBorders>
              <w:top w:val="single" w:color="auto" w:sz="8" w:space="0"/>
              <w:left w:val="single" w:color="auto" w:sz="8" w:space="0"/>
              <w:bottom w:val="nil"/>
              <w:right w:val="single" w:color="auto" w:sz="8" w:space="0"/>
            </w:tcBorders>
            <w:vAlign w:val="center"/>
          </w:tcPr>
          <w:p w14:paraId="786CB24E">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中选单位接到比选人书面开工通知后24小时内组织人员到达现场确认检测条件，在确认现场具备检测条件后48小时内进场检测，检测项目在现场检测完成后2天内提供检测简报结果，7天内提供正式检测报告。</w:t>
            </w:r>
          </w:p>
        </w:tc>
      </w:tr>
      <w:tr w14:paraId="5F95671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0EE4E7C">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7AF4AFE5">
            <w:pPr>
              <w:jc w:val="center"/>
              <w:rPr>
                <w:rFonts w:hint="eastAsia" w:ascii="宋体" w:hAnsi="宋体" w:eastAsia="宋体" w:cs="宋体"/>
                <w:color w:val="auto"/>
                <w:kern w:val="0"/>
                <w:sz w:val="24"/>
                <w:szCs w:val="24"/>
                <w:lang w:val="en-US" w:eastAsia="zh-CN" w:bidi="ar-SA"/>
              </w:rPr>
            </w:pPr>
          </w:p>
        </w:tc>
      </w:tr>
    </w:tbl>
    <w:p w14:paraId="3F1B3198">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0E3F5D82">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D660B74">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D55CE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C10CA1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5E1AC1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03035EC4">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报价函应独立密封。</w:t>
      </w:r>
    </w:p>
    <w:p w14:paraId="2CD10CDE">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封套密封处应加盖比选申请人单位公章，并在封套上注明：①比选项目名称；②比选申请人名称；③“报价函”字样；④“在</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年</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月</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日</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时</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分（比选公告规定的比选时间）前不准启封”字样。</w:t>
      </w:r>
    </w:p>
    <w:p w14:paraId="357557EA">
      <w:pPr>
        <w:rPr>
          <w:rFonts w:hint="eastAsia" w:ascii="宋体" w:hAnsi="宋体" w:eastAsia="宋体" w:cs="宋体"/>
          <w:b/>
          <w:bCs/>
          <w:color w:val="auto"/>
          <w:kern w:val="0"/>
          <w:sz w:val="28"/>
          <w:szCs w:val="28"/>
          <w:highlight w:val="none"/>
          <w:lang w:val="en-US" w:eastAsia="zh-CN" w:bidi="ar-SA"/>
        </w:rPr>
      </w:pPr>
    </w:p>
    <w:p w14:paraId="704AAAC2"/>
    <w:bookmarkEnd w:id="0"/>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2A7F9A"/>
    <w:rsid w:val="001D2941"/>
    <w:rsid w:val="051B5D5C"/>
    <w:rsid w:val="07FA48EB"/>
    <w:rsid w:val="08813484"/>
    <w:rsid w:val="0AD15767"/>
    <w:rsid w:val="0C696775"/>
    <w:rsid w:val="0E9B5C68"/>
    <w:rsid w:val="10A13C1E"/>
    <w:rsid w:val="1149296F"/>
    <w:rsid w:val="122A7F9A"/>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22C581F"/>
    <w:rsid w:val="44DE2B26"/>
    <w:rsid w:val="49385984"/>
    <w:rsid w:val="4E831672"/>
    <w:rsid w:val="530036F7"/>
    <w:rsid w:val="540E0494"/>
    <w:rsid w:val="549A3C1D"/>
    <w:rsid w:val="55C3364C"/>
    <w:rsid w:val="571D1478"/>
    <w:rsid w:val="5798263F"/>
    <w:rsid w:val="58FE2FA1"/>
    <w:rsid w:val="59C42BEB"/>
    <w:rsid w:val="5AED5C88"/>
    <w:rsid w:val="5B165439"/>
    <w:rsid w:val="5D275002"/>
    <w:rsid w:val="5D685CD4"/>
    <w:rsid w:val="5EB9765E"/>
    <w:rsid w:val="5EEF0B39"/>
    <w:rsid w:val="60447537"/>
    <w:rsid w:val="61C7381F"/>
    <w:rsid w:val="62DE6A8D"/>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2025-10-30T01:51:00Z</dcterms:created>
  <dc:creator>爬</dc:creator>
  <cp:lastModifiedBy>爬</cp:lastModifiedBy>
  <dcterms:modified xsi:type="dcterms:W3CDTF">2025-10-30T01:51:59Z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0036690E39164909913D949FECF576C5_11</vt:lpwstr>
  </property>
  <property fmtid="{D5CDD505-2E9C-101B-9397-08002B2CF9AE}" pid="4" name="KSOTemplateDocerSaveRecord">
    <vt:lpwstr>eyJoZGlkIjoiY2QyMWZmZWRjMmRkOGNlMGI5NDcyN2EyOGNmOWFjNjciLCJ1c2VySWQiOiI0MDg2OTk1MTEifQ==</vt:lpwstr>
  </property>
</Properties>
</file>